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FD67" w14:textId="77777777" w:rsidR="00F05C62" w:rsidRPr="00FF1426" w:rsidRDefault="00F05C62" w:rsidP="00F05C6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FF1426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041C0F5" wp14:editId="05945365">
            <wp:extent cx="2438400" cy="754380"/>
            <wp:effectExtent l="19050" t="0" r="0" b="0"/>
            <wp:docPr id="2" name="Picture 3" descr="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6A4846B6" w14:textId="77777777" w:rsidR="00F05C62" w:rsidRDefault="00F05C62" w:rsidP="004B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D9C57" w14:textId="77777777" w:rsidR="004B70D4" w:rsidRPr="004B70D4" w:rsidRDefault="004B70D4" w:rsidP="004B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D4">
        <w:rPr>
          <w:rFonts w:ascii="Times New Roman" w:hAnsi="Times New Roman" w:cs="Times New Roman"/>
          <w:b/>
          <w:sz w:val="28"/>
          <w:szCs w:val="28"/>
        </w:rPr>
        <w:t>Policy Template</w:t>
      </w:r>
    </w:p>
    <w:p w14:paraId="77F3A8D8" w14:textId="77777777" w:rsidR="004B70D4" w:rsidRDefault="004B70D4" w:rsidP="00F0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14E65" w14:textId="77777777" w:rsidR="004B70D4" w:rsidRPr="004B70D4" w:rsidRDefault="004B70D4" w:rsidP="00F0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Header for policy:</w:t>
      </w:r>
    </w:p>
    <w:p w14:paraId="1C495023" w14:textId="77777777" w:rsidR="004B70D4" w:rsidRPr="00FF1426" w:rsidRDefault="004B70D4" w:rsidP="00F0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05C62" w:rsidRPr="00FF1426" w14:paraId="28A411C5" w14:textId="77777777" w:rsidTr="00FF3047">
        <w:tc>
          <w:tcPr>
            <w:tcW w:w="2830" w:type="dxa"/>
          </w:tcPr>
          <w:p w14:paraId="43940137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Title</w:t>
            </w:r>
          </w:p>
        </w:tc>
        <w:tc>
          <w:tcPr>
            <w:tcW w:w="6520" w:type="dxa"/>
          </w:tcPr>
          <w:p w14:paraId="1FFF8528" w14:textId="77777777" w:rsidR="00F05C62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601A9295" w14:textId="77777777" w:rsidTr="00FF3047">
        <w:tc>
          <w:tcPr>
            <w:tcW w:w="2830" w:type="dxa"/>
          </w:tcPr>
          <w:p w14:paraId="394A7BEC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By</w:t>
            </w:r>
          </w:p>
        </w:tc>
        <w:tc>
          <w:tcPr>
            <w:tcW w:w="6520" w:type="dxa"/>
          </w:tcPr>
          <w:p w14:paraId="7980DFE7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33913BC3" w14:textId="77777777" w:rsidTr="00FF3047">
        <w:tc>
          <w:tcPr>
            <w:tcW w:w="2830" w:type="dxa"/>
          </w:tcPr>
          <w:p w14:paraId="76764D18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6520" w:type="dxa"/>
          </w:tcPr>
          <w:p w14:paraId="3378924C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1D1D9938" w14:textId="77777777" w:rsidTr="00FF3047">
        <w:tc>
          <w:tcPr>
            <w:tcW w:w="2830" w:type="dxa"/>
          </w:tcPr>
          <w:p w14:paraId="65AE6C9F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</w:p>
        </w:tc>
        <w:tc>
          <w:tcPr>
            <w:tcW w:w="6520" w:type="dxa"/>
          </w:tcPr>
          <w:p w14:paraId="6F8A0639" w14:textId="77777777" w:rsidR="00F05C62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012A5A63" w14:textId="77777777" w:rsidTr="00FF3047">
        <w:tc>
          <w:tcPr>
            <w:tcW w:w="2830" w:type="dxa"/>
          </w:tcPr>
          <w:p w14:paraId="138BAB06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</w:p>
        </w:tc>
        <w:tc>
          <w:tcPr>
            <w:tcW w:w="6520" w:type="dxa"/>
          </w:tcPr>
          <w:p w14:paraId="702CC910" w14:textId="77777777" w:rsidR="00F05C62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76015B04" w14:textId="77777777" w:rsidTr="00FF3047">
        <w:tc>
          <w:tcPr>
            <w:tcW w:w="2830" w:type="dxa"/>
          </w:tcPr>
          <w:p w14:paraId="50DA26E9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6">
              <w:rPr>
                <w:rFonts w:ascii="Times New Roman" w:hAnsi="Times New Roman" w:cs="Times New Roman"/>
                <w:sz w:val="24"/>
                <w:szCs w:val="24"/>
              </w:rPr>
              <w:t>Last Review</w:t>
            </w:r>
          </w:p>
        </w:tc>
        <w:tc>
          <w:tcPr>
            <w:tcW w:w="6520" w:type="dxa"/>
          </w:tcPr>
          <w:p w14:paraId="5C139328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62" w:rsidRPr="00FF1426" w14:paraId="0E052B27" w14:textId="77777777" w:rsidTr="00FF3047">
        <w:tc>
          <w:tcPr>
            <w:tcW w:w="2830" w:type="dxa"/>
          </w:tcPr>
          <w:p w14:paraId="2D0DA177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26">
              <w:rPr>
                <w:rFonts w:ascii="Times New Roman" w:hAnsi="Times New Roman" w:cs="Times New Roman"/>
                <w:sz w:val="24"/>
                <w:szCs w:val="24"/>
              </w:rPr>
              <w:t>Next Review</w:t>
            </w:r>
          </w:p>
        </w:tc>
        <w:tc>
          <w:tcPr>
            <w:tcW w:w="6520" w:type="dxa"/>
          </w:tcPr>
          <w:p w14:paraId="7EF81331" w14:textId="77777777" w:rsidR="00F05C62" w:rsidRPr="00FF1426" w:rsidRDefault="00F05C62" w:rsidP="00F0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51D74" w14:textId="77777777" w:rsidR="00F05C62" w:rsidRDefault="00F05C62" w:rsidP="00F05C62">
      <w:pPr>
        <w:spacing w:after="0" w:line="240" w:lineRule="auto"/>
      </w:pPr>
    </w:p>
    <w:p w14:paraId="1757E461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21E10CD2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statement indicating the reason for the document’s existence and importance.  It should be brief and preferably not longer than one sentence.</w:t>
      </w:r>
    </w:p>
    <w:p w14:paraId="51B594E0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D453E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Policy: </w:t>
      </w:r>
    </w:p>
    <w:p w14:paraId="03F63CA2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specific policy</w:t>
      </w:r>
    </w:p>
    <w:p w14:paraId="1880D5EA" w14:textId="77777777" w:rsidR="004B70D4" w:rsidRDefault="004B70D4" w:rsidP="004B70D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 sentence statements only.</w:t>
      </w:r>
    </w:p>
    <w:p w14:paraId="219B3B4A" w14:textId="77777777" w:rsidR="004B70D4" w:rsidRDefault="004B70D4" w:rsidP="004B70D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the statements concisely and avoid ambiguity.</w:t>
      </w:r>
    </w:p>
    <w:p w14:paraId="5B3E5215" w14:textId="77777777" w:rsidR="004B70D4" w:rsidRDefault="004B70D4" w:rsidP="004B70D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more than one policy statement in a policy document.  If so, list them down the page.</w:t>
      </w:r>
    </w:p>
    <w:p w14:paraId="00DFE56C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10207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Definitions:</w:t>
      </w:r>
    </w:p>
    <w:p w14:paraId="12679D50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optional</w:t>
      </w:r>
      <w:proofErr w:type="gramEnd"/>
      <w:r>
        <w:rPr>
          <w:rFonts w:ascii="Times New Roman" w:hAnsi="Times New Roman" w:cs="Times New Roman"/>
          <w:sz w:val="24"/>
          <w:szCs w:val="24"/>
        </w:rPr>
        <w:t>] Some policies may require a definition section.  The purpose of this section is to define areas that may need clarification.</w:t>
      </w:r>
    </w:p>
    <w:p w14:paraId="2C0AD214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A1A74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Audience/Scope:</w:t>
      </w:r>
    </w:p>
    <w:p w14:paraId="0845936C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policy should identify who the audience is in terms of staff, faculty, students, and other bodies within the University community.</w:t>
      </w:r>
    </w:p>
    <w:p w14:paraId="703545BC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43A5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Legislation/References:</w:t>
      </w:r>
    </w:p>
    <w:p w14:paraId="7F4CDEA3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relevant legislation this policy must comply with or is referenced to.</w:t>
      </w:r>
    </w:p>
    <w:p w14:paraId="43062147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7899E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Compliance:</w:t>
      </w:r>
    </w:p>
    <w:p w14:paraId="36A750A9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policy has obligations for legal compliance, these should be explained briefly.</w:t>
      </w:r>
    </w:p>
    <w:p w14:paraId="4BCE2A34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5D951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Policies and Procedures:</w:t>
      </w:r>
    </w:p>
    <w:p w14:paraId="0FDEDCC2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policy has a number of procedures and/or documents associated with it, they should be listed in this section of the policy statement.</w:t>
      </w:r>
    </w:p>
    <w:p w14:paraId="73C7BA44" w14:textId="77777777" w:rsidR="004B70D4" w:rsidRDefault="004B70D4" w:rsidP="004B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A2E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62"/>
    <w:rsid w:val="003437BC"/>
    <w:rsid w:val="004B70D4"/>
    <w:rsid w:val="00BD22B0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36B8"/>
  <w15:chartTrackingRefBased/>
  <w15:docId w15:val="{21CF5A62-A966-4339-A535-DA7CC68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0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5126CF588C1479651EAA654D143CB" ma:contentTypeVersion="0" ma:contentTypeDescription="Create a new document." ma:contentTypeScope="" ma:versionID="e78dfe4c9e945f3b6dc74539d46e43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c5475753648a3796208614db719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A1691-D89F-437F-A6DE-4EA6C0A8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AB917-5D1E-4C6E-8E0B-EEBEF5A2B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545D3-B105-476D-8189-CF66D829E3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Lucyanne Davison</dc:creator>
  <cp:keywords/>
  <dc:description/>
  <cp:lastModifiedBy>Julie Lalich</cp:lastModifiedBy>
  <cp:revision>2</cp:revision>
  <dcterms:created xsi:type="dcterms:W3CDTF">2020-05-25T14:04:00Z</dcterms:created>
  <dcterms:modified xsi:type="dcterms:W3CDTF">2020-05-25T14:04:00Z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0x0101008B65126CF588C1479651EAA654D143CB</vt:lpwstr>
  </property>
</Properties>
</file>