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DDA4" w14:textId="77777777" w:rsidR="0031162D" w:rsidRDefault="0031162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BC6DDA5" w14:textId="77777777" w:rsidR="0031162D" w:rsidRDefault="000373C1">
      <w:pPr>
        <w:spacing w:line="200" w:lineRule="atLeast"/>
        <w:ind w:left="3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C6DDDB" wp14:editId="2BC6DDDC">
            <wp:extent cx="2010148" cy="6102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48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DDA6" w14:textId="77777777" w:rsidR="0031162D" w:rsidRDefault="003116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DDA7" w14:textId="77777777" w:rsidR="0031162D" w:rsidRDefault="0031162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BC6DDA8" w14:textId="77777777" w:rsidR="0031162D" w:rsidRDefault="000373C1">
      <w:pPr>
        <w:spacing w:before="58"/>
        <w:ind w:left="1372"/>
        <w:rPr>
          <w:rFonts w:ascii="ITC Stone Informal Std Bold" w:eastAsia="ITC Stone Informal Std Bold" w:hAnsi="ITC Stone Informal Std Bold" w:cs="ITC Stone Informal Std Bold"/>
          <w:sz w:val="24"/>
          <w:szCs w:val="24"/>
        </w:rPr>
      </w:pPr>
      <w:r>
        <w:rPr>
          <w:rFonts w:ascii="ITC Stone Informal Std Bold"/>
          <w:b/>
          <w:spacing w:val="5"/>
          <w:sz w:val="24"/>
        </w:rPr>
        <w:t>REQUEST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4"/>
          <w:sz w:val="24"/>
        </w:rPr>
        <w:t>FOR</w:t>
      </w:r>
      <w:r>
        <w:rPr>
          <w:rFonts w:ascii="ITC Stone Informal Std Bold"/>
          <w:b/>
          <w:spacing w:val="13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PAYMENT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3"/>
          <w:sz w:val="24"/>
        </w:rPr>
        <w:t>OF</w:t>
      </w:r>
      <w:r>
        <w:rPr>
          <w:rFonts w:ascii="ITC Stone Informal Std Bold"/>
          <w:b/>
          <w:spacing w:val="12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MARKING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ASSISTANCE</w:t>
      </w:r>
    </w:p>
    <w:p w14:paraId="2BC6DDA9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A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B" w14:textId="77777777" w:rsidR="0031162D" w:rsidRDefault="0031162D">
      <w:pPr>
        <w:spacing w:before="12"/>
        <w:rPr>
          <w:rFonts w:ascii="ITC Stone Informal Std Bold" w:eastAsia="ITC Stone Informal Std Bold" w:hAnsi="ITC Stone Informal Std Bold" w:cs="ITC Stone Informal Std Bold"/>
          <w:b/>
          <w:bCs/>
          <w:sz w:val="24"/>
          <w:szCs w:val="24"/>
        </w:rPr>
      </w:pPr>
    </w:p>
    <w:p w14:paraId="2BC6DDAC" w14:textId="77777777" w:rsidR="0031162D" w:rsidRDefault="000373C1">
      <w:pPr>
        <w:spacing w:line="30" w:lineRule="atLeast"/>
        <w:ind w:left="115"/>
        <w:rPr>
          <w:rFonts w:ascii="ITC Stone Informal Std Bold" w:eastAsia="ITC Stone Informal Std Bold" w:hAnsi="ITC Stone Informal Std Bold" w:cs="ITC Stone Informal Std Bold"/>
          <w:sz w:val="3"/>
          <w:szCs w:val="3"/>
        </w:rPr>
      </w:pPr>
      <w:r>
        <w:rPr>
          <w:rFonts w:ascii="ITC Stone Informal Std Bold" w:eastAsia="ITC Stone Informal Std Bold" w:hAnsi="ITC Stone Informal Std Bold" w:cs="ITC Stone Informal Std Bold"/>
          <w:sz w:val="3"/>
          <w:szCs w:val="3"/>
        </w:rPr>
      </w:r>
      <w:r>
        <w:rPr>
          <w:rFonts w:ascii="ITC Stone Informal Std Bold" w:eastAsia="ITC Stone Informal Std Bold" w:hAnsi="ITC Stone Informal Std Bold" w:cs="ITC Stone Informal Std Bold"/>
          <w:sz w:val="3"/>
          <w:szCs w:val="3"/>
        </w:rPr>
        <w:pict w14:anchorId="2BC6DDDE">
          <v:group id="_x0000_s1026" style="width:472.45pt;height:1.55pt;mso-position-horizontal-relative:char;mso-position-vertical-relative:line" coordsize="9449,31">
            <v:group id="_x0000_s1027" style="position:absolute;left:15;top:15;width:9418;height:2" coordorigin="15,15" coordsize="9418,2">
              <v:shape id="_x0000_s1028" style="position:absolute;left:15;top:15;width:9418;height:2" coordorigin="15,15" coordsize="9418,0" path="m15,15r9418,e" filled="f" strokeweight="1.54pt">
                <v:path arrowok="t"/>
              </v:shape>
            </v:group>
            <w10:wrap type="none"/>
            <w10:anchorlock/>
          </v:group>
        </w:pict>
      </w:r>
    </w:p>
    <w:p w14:paraId="2BC6DDAD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E" w14:textId="77777777" w:rsidR="0031162D" w:rsidRDefault="0031162D">
      <w:pPr>
        <w:spacing w:before="2"/>
        <w:rPr>
          <w:rFonts w:ascii="ITC Stone Informal Std Bold" w:eastAsia="ITC Stone Informal Std Bold" w:hAnsi="ITC Stone Informal Std Bold" w:cs="ITC Stone Informal Std Bold"/>
          <w:b/>
          <w:bCs/>
          <w:sz w:val="18"/>
          <w:szCs w:val="18"/>
        </w:rPr>
      </w:pPr>
    </w:p>
    <w:p w14:paraId="2BC6DDAF" w14:textId="77777777" w:rsidR="0031162D" w:rsidRDefault="000373C1">
      <w:pPr>
        <w:pStyle w:val="BodyText"/>
        <w:tabs>
          <w:tab w:val="left" w:pos="9202"/>
        </w:tabs>
        <w:spacing w:before="0"/>
      </w:pP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2"/>
        </w:rPr>
        <w:t>Member: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0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1" w14:textId="77777777" w:rsidR="0031162D" w:rsidRDefault="000373C1">
      <w:pPr>
        <w:pStyle w:val="BodyText"/>
        <w:tabs>
          <w:tab w:val="left" w:pos="5845"/>
          <w:tab w:val="left" w:pos="9203"/>
        </w:tabs>
      </w:pPr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spacing w:val="-1"/>
        </w:rPr>
        <w:t>Number:</w:t>
      </w:r>
      <w:r>
        <w:t xml:space="preserve">  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2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3" w14:textId="77777777" w:rsidR="0031162D" w:rsidRDefault="000373C1">
      <w:pPr>
        <w:pStyle w:val="BodyText"/>
        <w:tabs>
          <w:tab w:val="left" w:pos="9202"/>
        </w:tabs>
      </w:pP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 xml:space="preserve">registered: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4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5" w14:textId="77777777" w:rsidR="0031162D" w:rsidRDefault="000373C1">
      <w:pPr>
        <w:pStyle w:val="BodyText"/>
        <w:tabs>
          <w:tab w:val="left" w:pos="2986"/>
          <w:tab w:val="left" w:pos="9202"/>
        </w:tabs>
      </w:pP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approved:</w:t>
      </w:r>
      <w:r>
        <w:tab/>
      </w:r>
      <w:r>
        <w:rPr>
          <w:spacing w:val="-1"/>
        </w:rPr>
        <w:t>Fall</w:t>
      </w:r>
      <w:r>
        <w:rPr>
          <w:spacing w:val="-10"/>
        </w:rPr>
        <w:t xml:space="preserve"> </w:t>
      </w:r>
      <w:r>
        <w:t xml:space="preserve">Term: 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6" w14:textId="77777777" w:rsidR="0031162D" w:rsidRDefault="0031162D">
      <w:pPr>
        <w:spacing w:before="6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7" w14:textId="77777777" w:rsidR="0031162D" w:rsidRDefault="000373C1">
      <w:pPr>
        <w:pStyle w:val="BodyText"/>
        <w:tabs>
          <w:tab w:val="left" w:pos="9202"/>
        </w:tabs>
        <w:ind w:left="2973"/>
      </w:pPr>
      <w:r>
        <w:t>Spring</w:t>
      </w:r>
      <w:r>
        <w:rPr>
          <w:spacing w:val="-12"/>
        </w:rPr>
        <w:t xml:space="preserve"> </w:t>
      </w:r>
      <w:r>
        <w:rPr>
          <w:spacing w:val="-1"/>
        </w:rPr>
        <w:t>Term:</w:t>
      </w:r>
      <w:r>
        <w:rPr>
          <w:spacing w:val="2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8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9" w14:textId="77777777" w:rsidR="0031162D" w:rsidRDefault="000373C1">
      <w:pPr>
        <w:pStyle w:val="BodyText"/>
        <w:tabs>
          <w:tab w:val="left" w:pos="9202"/>
        </w:tabs>
        <w:ind w:left="2973"/>
      </w:pPr>
      <w:r>
        <w:rPr>
          <w:spacing w:val="-1"/>
        </w:rPr>
        <w:t>TOTAL: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A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B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C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D" w14:textId="77777777" w:rsidR="0031162D" w:rsidRDefault="0031162D">
      <w:pPr>
        <w:spacing w:before="1"/>
        <w:rPr>
          <w:rFonts w:ascii="ITC Stone Informal Std Medium" w:eastAsia="ITC Stone Informal Std Medium" w:hAnsi="ITC Stone Informal Std Medium" w:cs="ITC Stone Informal Std Medium"/>
          <w:sz w:val="18"/>
          <w:szCs w:val="18"/>
        </w:rPr>
      </w:pPr>
    </w:p>
    <w:p w14:paraId="2BC6DDBE" w14:textId="77777777" w:rsidR="0031162D" w:rsidRDefault="000373C1">
      <w:pPr>
        <w:pStyle w:val="BodyText"/>
        <w:tabs>
          <w:tab w:val="left" w:pos="9203"/>
        </w:tabs>
        <w:spacing w:before="0" w:line="235" w:lineRule="exact"/>
      </w:pPr>
      <w:r>
        <w:t>T.A.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Marker’s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F" w14:textId="77777777" w:rsidR="0031162D" w:rsidRDefault="000373C1">
      <w:pPr>
        <w:pStyle w:val="Heading1"/>
        <w:spacing w:line="250" w:lineRule="exact"/>
        <w:ind w:right="2163"/>
        <w:jc w:val="center"/>
        <w:rPr>
          <w:i w:val="0"/>
        </w:rPr>
      </w:pPr>
      <w:r>
        <w:rPr>
          <w:spacing w:val="-7"/>
          <w:w w:val="105"/>
        </w:rPr>
        <w:t>(</w:t>
      </w:r>
      <w:r>
        <w:rPr>
          <w:spacing w:val="-8"/>
          <w:w w:val="105"/>
        </w:rPr>
        <w:t>P</w:t>
      </w:r>
      <w:r>
        <w:rPr>
          <w:spacing w:val="-6"/>
          <w:w w:val="105"/>
        </w:rPr>
        <w:t>lea</w:t>
      </w:r>
      <w:r>
        <w:rPr>
          <w:spacing w:val="-7"/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P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in</w:t>
      </w:r>
      <w:r>
        <w:rPr>
          <w:spacing w:val="-7"/>
          <w:w w:val="105"/>
        </w:rPr>
        <w:t>t)</w:t>
      </w:r>
    </w:p>
    <w:p w14:paraId="2BC6DDC0" w14:textId="77777777" w:rsidR="0031162D" w:rsidRDefault="0031162D">
      <w:pPr>
        <w:spacing w:before="2"/>
        <w:rPr>
          <w:rFonts w:ascii="Book Antiqua" w:eastAsia="Book Antiqua" w:hAnsi="Book Antiqua" w:cs="Book Antiqua"/>
          <w:i/>
          <w:sz w:val="19"/>
          <w:szCs w:val="19"/>
        </w:rPr>
      </w:pPr>
    </w:p>
    <w:p w14:paraId="2BC6DDC1" w14:textId="77777777" w:rsidR="0031162D" w:rsidRDefault="000373C1">
      <w:pPr>
        <w:pStyle w:val="BodyText"/>
        <w:tabs>
          <w:tab w:val="left" w:pos="9202"/>
        </w:tabs>
        <w:spacing w:before="0"/>
      </w:pPr>
      <w:r>
        <w:t xml:space="preserve">Address: </w:t>
      </w:r>
      <w:r>
        <w:rPr>
          <w:spacing w:val="-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2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3" w14:textId="77777777" w:rsidR="0031162D" w:rsidRDefault="000373C1">
      <w:pPr>
        <w:pStyle w:val="BodyText"/>
        <w:tabs>
          <w:tab w:val="left" w:pos="9203"/>
        </w:tabs>
      </w:pP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4" w14:textId="77777777" w:rsidR="0031162D" w:rsidRDefault="0031162D">
      <w:pPr>
        <w:spacing w:before="6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5" w14:textId="77777777" w:rsidR="0031162D" w:rsidRDefault="000373C1">
      <w:pPr>
        <w:pStyle w:val="BodyText"/>
        <w:tabs>
          <w:tab w:val="left" w:pos="9201"/>
        </w:tabs>
      </w:pPr>
      <w:r>
        <w:t>Social</w:t>
      </w:r>
      <w:r>
        <w:rPr>
          <w:spacing w:val="-13"/>
        </w:rPr>
        <w:t xml:space="preserve"> </w:t>
      </w:r>
      <w:r>
        <w:rPr>
          <w:spacing w:val="-1"/>
        </w:rPr>
        <w:t>Insurance</w:t>
      </w:r>
      <w:r>
        <w:rPr>
          <w:spacing w:val="-11"/>
        </w:rPr>
        <w:t xml:space="preserve"> </w:t>
      </w:r>
      <w:r>
        <w:rPr>
          <w:spacing w:val="-1"/>
        </w:rPr>
        <w:t>Number:</w:t>
      </w:r>
      <w:r>
        <w:rPr>
          <w:spacing w:val="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6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7" w14:textId="77777777" w:rsidR="0031162D" w:rsidRDefault="000373C1">
      <w:pPr>
        <w:pStyle w:val="BodyText"/>
        <w:tabs>
          <w:tab w:val="left" w:pos="9203"/>
        </w:tabs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 xml:space="preserve">ending:  </w:t>
      </w:r>
      <w:r>
        <w:rPr>
          <w:spacing w:val="-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8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9" w14:textId="77777777" w:rsidR="0031162D" w:rsidRDefault="000373C1">
      <w:pPr>
        <w:pStyle w:val="BodyText"/>
        <w:tabs>
          <w:tab w:val="left" w:pos="9203"/>
        </w:tabs>
      </w:pPr>
      <w:r>
        <w:t>Hours</w:t>
      </w:r>
      <w:r>
        <w:rPr>
          <w:spacing w:val="-13"/>
        </w:rPr>
        <w:t xml:space="preserve"> </w:t>
      </w:r>
      <w:r>
        <w:t>worked: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A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B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C" w14:textId="77777777" w:rsidR="0031162D" w:rsidRDefault="0031162D">
      <w:pPr>
        <w:spacing w:before="5"/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D" w14:textId="77777777" w:rsidR="0031162D" w:rsidRDefault="000373C1">
      <w:pPr>
        <w:pStyle w:val="BodyText"/>
        <w:tabs>
          <w:tab w:val="left" w:pos="9203"/>
        </w:tabs>
        <w:spacing w:before="0"/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T.A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Marker: </w:t>
      </w:r>
      <w:r>
        <w:rPr>
          <w:spacing w:val="2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E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F" w14:textId="77777777" w:rsidR="0031162D" w:rsidRDefault="000373C1">
      <w:pPr>
        <w:pStyle w:val="BodyText"/>
        <w:tabs>
          <w:tab w:val="left" w:pos="9203"/>
        </w:tabs>
      </w:pP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 xml:space="preserve">Member: 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D0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D1" w14:textId="77777777" w:rsidR="0031162D" w:rsidRDefault="000373C1">
      <w:pPr>
        <w:pStyle w:val="BodyText"/>
        <w:tabs>
          <w:tab w:val="left" w:pos="9203"/>
        </w:tabs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D2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D3" w14:textId="77777777" w:rsidR="0031162D" w:rsidRDefault="000373C1">
      <w:pPr>
        <w:pStyle w:val="BodyText"/>
        <w:tabs>
          <w:tab w:val="left" w:pos="9203"/>
        </w:tabs>
      </w:pP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Vice-Principal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 xml:space="preserve">Dean: </w:t>
      </w:r>
      <w:r>
        <w:rPr>
          <w:spacing w:val="-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D4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D5" w14:textId="77777777" w:rsidR="0031162D" w:rsidRDefault="0031162D">
      <w:pPr>
        <w:spacing w:before="3"/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D6" w14:textId="77777777" w:rsidR="0031162D" w:rsidRDefault="000373C1">
      <w:pPr>
        <w:pStyle w:val="BodyText"/>
        <w:spacing w:before="0" w:line="234" w:lineRule="exact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sheet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Vice-Principal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Dean’s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Assistant.</w:t>
      </w:r>
    </w:p>
    <w:p w14:paraId="2BC6DDD7" w14:textId="77777777" w:rsidR="0031162D" w:rsidRDefault="000373C1">
      <w:pPr>
        <w:pStyle w:val="Heading1"/>
        <w:spacing w:line="249" w:lineRule="exact"/>
        <w:ind w:right="3481"/>
        <w:jc w:val="center"/>
        <w:rPr>
          <w:i w:val="0"/>
        </w:rPr>
      </w:pPr>
      <w:r>
        <w:rPr>
          <w:spacing w:val="-9"/>
          <w:w w:val="105"/>
        </w:rPr>
        <w:t>(</w:t>
      </w:r>
      <w:r>
        <w:rPr>
          <w:spacing w:val="-10"/>
          <w:w w:val="105"/>
        </w:rPr>
        <w:t>R</w:t>
      </w:r>
      <w:r>
        <w:rPr>
          <w:spacing w:val="-7"/>
          <w:w w:val="105"/>
        </w:rPr>
        <w:t>oo</w:t>
      </w:r>
      <w:r>
        <w:rPr>
          <w:spacing w:val="-8"/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125,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St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10"/>
          <w:w w:val="105"/>
        </w:rPr>
        <w:t>J</w:t>
      </w:r>
      <w:r>
        <w:rPr>
          <w:spacing w:val="-8"/>
          <w:w w:val="105"/>
        </w:rPr>
        <w:t>a</w:t>
      </w:r>
      <w:r>
        <w:rPr>
          <w:spacing w:val="-9"/>
          <w:w w:val="105"/>
        </w:rPr>
        <w:t>m</w:t>
      </w:r>
      <w:r>
        <w:rPr>
          <w:spacing w:val="-8"/>
          <w:w w:val="105"/>
        </w:rPr>
        <w:t>e</w:t>
      </w:r>
      <w:r>
        <w:rPr>
          <w:spacing w:val="-10"/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spacing w:val="-10"/>
          <w:w w:val="105"/>
        </w:rPr>
        <w:t>B</w:t>
      </w:r>
      <w:r>
        <w:rPr>
          <w:spacing w:val="-9"/>
          <w:w w:val="105"/>
        </w:rPr>
        <w:t>ui</w:t>
      </w:r>
      <w:r>
        <w:rPr>
          <w:spacing w:val="-10"/>
          <w:w w:val="105"/>
        </w:rPr>
        <w:t>l</w:t>
      </w:r>
      <w:r>
        <w:rPr>
          <w:spacing w:val="-9"/>
          <w:w w:val="105"/>
        </w:rPr>
        <w:t>ding</w:t>
      </w:r>
      <w:r>
        <w:rPr>
          <w:spacing w:val="-10"/>
          <w:w w:val="105"/>
        </w:rPr>
        <w:t>)</w:t>
      </w:r>
    </w:p>
    <w:p w14:paraId="2BC6DDD8" w14:textId="77777777" w:rsidR="0031162D" w:rsidRDefault="0031162D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BC6DDD9" w14:textId="77777777" w:rsidR="0031162D" w:rsidRDefault="0031162D">
      <w:pPr>
        <w:spacing w:before="8"/>
        <w:rPr>
          <w:rFonts w:ascii="Book Antiqua" w:eastAsia="Book Antiqua" w:hAnsi="Book Antiqua" w:cs="Book Antiqua"/>
          <w:i/>
          <w:sz w:val="18"/>
          <w:szCs w:val="18"/>
        </w:rPr>
      </w:pPr>
    </w:p>
    <w:p w14:paraId="2BC6DDDA" w14:textId="77777777" w:rsidR="0031162D" w:rsidRDefault="000373C1">
      <w:pPr>
        <w:pStyle w:val="BodyText"/>
        <w:ind w:left="0" w:right="158"/>
        <w:jc w:val="right"/>
      </w:pPr>
      <w:r>
        <w:t>Revised:</w:t>
      </w:r>
      <w:r>
        <w:rPr>
          <w:spacing w:val="-15"/>
        </w:rPr>
        <w:t xml:space="preserve"> </w:t>
      </w:r>
      <w:r>
        <w:rPr>
          <w:spacing w:val="-1"/>
        </w:rPr>
        <w:t>July-17</w:t>
      </w:r>
    </w:p>
    <w:sectPr w:rsidR="0031162D">
      <w:type w:val="continuous"/>
      <w:pgSz w:w="12240" w:h="15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Stone Informal Std Medium">
    <w:altName w:val="Cambria"/>
    <w:charset w:val="00"/>
    <w:family w:val="roman"/>
    <w:pitch w:val="variable"/>
  </w:font>
  <w:font w:name="ITC Stone Informal Std 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2D"/>
    <w:rsid w:val="000373C1"/>
    <w:rsid w:val="003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C6DDA4"/>
  <w15:docId w15:val="{C0D274CF-2FA7-416F-9650-DBFC425E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83"/>
      <w:outlineLvl w:val="0"/>
    </w:pPr>
    <w:rPr>
      <w:rFonts w:ascii="Book Antiqua" w:eastAsia="Book Antiqua" w:hAnsi="Book Antiqua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ITC Stone Informal Std Medium" w:eastAsia="ITC Stone Informal Std Medium" w:hAnsi="ITC Stone Informal Std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Newman</dc:creator>
  <cp:lastModifiedBy>Kallista Perdue-Leitch</cp:lastModifiedBy>
  <cp:revision>2</cp:revision>
  <dcterms:created xsi:type="dcterms:W3CDTF">2021-01-08T14:03:00Z</dcterms:created>
  <dcterms:modified xsi:type="dcterms:W3CDTF">2021-01-08T14:03:00Z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2019-01-11T00:00:00Z</vt:filetime>
  </property>
</Properties>
</file>